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10" w:afterAutospacing="0" w:line="21" w:lineRule="atLeast"/>
        <w:ind w:left="0" w:right="0"/>
        <w:jc w:val="center"/>
        <w:rPr>
          <w:b/>
          <w:bCs/>
          <w:sz w:val="33"/>
          <w:szCs w:val="33"/>
        </w:rPr>
      </w:pPr>
      <w:r>
        <w:rPr>
          <w:b/>
          <w:bCs/>
          <w:sz w:val="33"/>
          <w:szCs w:val="33"/>
          <w:bdr w:val="none" w:color="auto" w:sz="0" w:space="0"/>
        </w:rPr>
        <w:t>南京市青少年足球训练中心授牌仪式今日举行</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30" w:afterAutospacing="0" w:line="300" w:lineRule="atLeast"/>
        <w:ind w:left="0" w:right="0"/>
        <w:jc w:val="left"/>
        <w:rPr>
          <w:sz w:val="0"/>
          <w:szCs w:val="0"/>
        </w:rPr>
      </w:pPr>
      <w:r>
        <w:rPr>
          <w:rFonts w:ascii="宋体" w:hAnsi="宋体" w:eastAsia="宋体" w:cs="宋体"/>
          <w:color w:val="576B95"/>
          <w:kern w:val="0"/>
          <w:sz w:val="22"/>
          <w:szCs w:val="22"/>
          <w:u w:val="none"/>
          <w:bdr w:val="none" w:color="auto" w:sz="0" w:space="0"/>
          <w:lang w:val="en-US" w:eastAsia="zh-CN" w:bidi="ar"/>
        </w:rPr>
        <w:fldChar w:fldCharType="begin"/>
      </w:r>
      <w:r>
        <w:rPr>
          <w:rFonts w:ascii="宋体" w:hAnsi="宋体" w:eastAsia="宋体" w:cs="宋体"/>
          <w:color w:val="576B95"/>
          <w:kern w:val="0"/>
          <w:sz w:val="22"/>
          <w:szCs w:val="22"/>
          <w:u w:val="none"/>
          <w:bdr w:val="none" w:color="auto" w:sz="0" w:space="0"/>
          <w:lang w:val="en-US" w:eastAsia="zh-CN" w:bidi="ar"/>
        </w:rPr>
        <w:instrText xml:space="preserve"> HYPERLINK "https://mp.weixin.qq.com/javascript:void(0);" </w:instrText>
      </w:r>
      <w:r>
        <w:rPr>
          <w:rFonts w:ascii="宋体" w:hAnsi="宋体" w:eastAsia="宋体" w:cs="宋体"/>
          <w:color w:val="576B95"/>
          <w:kern w:val="0"/>
          <w:sz w:val="22"/>
          <w:szCs w:val="22"/>
          <w:u w:val="none"/>
          <w:bdr w:val="none" w:color="auto" w:sz="0" w:space="0"/>
          <w:lang w:val="en-US" w:eastAsia="zh-CN" w:bidi="ar"/>
        </w:rPr>
        <w:fldChar w:fldCharType="separate"/>
      </w:r>
      <w:r>
        <w:rPr>
          <w:rStyle w:val="8"/>
          <w:rFonts w:ascii="宋体" w:hAnsi="宋体" w:eastAsia="宋体" w:cs="宋体"/>
          <w:color w:val="576B95"/>
          <w:sz w:val="22"/>
          <w:szCs w:val="22"/>
          <w:u w:val="none"/>
          <w:bdr w:val="none" w:color="auto" w:sz="0" w:space="0"/>
        </w:rPr>
        <w:t>南京体育</w:t>
      </w:r>
      <w:r>
        <w:rPr>
          <w:rFonts w:ascii="宋体" w:hAnsi="宋体" w:eastAsia="宋体" w:cs="宋体"/>
          <w:color w:val="576B95"/>
          <w:kern w:val="0"/>
          <w:sz w:val="22"/>
          <w:szCs w:val="22"/>
          <w:u w:val="none"/>
          <w:bdr w:val="none" w:color="auto" w:sz="0" w:space="0"/>
          <w:lang w:val="en-US" w:eastAsia="zh-CN" w:bidi="ar"/>
        </w:rPr>
        <w:fldChar w:fldCharType="end"/>
      </w:r>
      <w:r>
        <w:rPr>
          <w:rFonts w:ascii="宋体" w:hAnsi="宋体" w:eastAsia="宋体" w:cs="宋体"/>
          <w:kern w:val="0"/>
          <w:sz w:val="0"/>
          <w:szCs w:val="0"/>
          <w:bdr w:val="none" w:color="auto" w:sz="0" w:space="0"/>
          <w:lang w:val="en-US" w:eastAsia="zh-CN" w:bidi="ar"/>
        </w:rPr>
        <w:t> </w:t>
      </w:r>
      <w:r>
        <w:rPr>
          <w:rStyle w:val="7"/>
          <w:rFonts w:ascii="宋体" w:hAnsi="宋体" w:eastAsia="宋体" w:cs="宋体"/>
          <w:i w:val="0"/>
          <w:iCs w:val="0"/>
          <w:kern w:val="0"/>
          <w:sz w:val="22"/>
          <w:szCs w:val="22"/>
          <w:bdr w:val="none" w:color="auto" w:sz="0" w:space="0"/>
          <w:lang w:val="en-US" w:eastAsia="zh-CN" w:bidi="ar"/>
        </w:rPr>
        <w:t>10月15日</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10月15日，南京市青少年足球训练中心授牌仪式在市体育训练中心举行。南京市人民政府副市长胡万进，市体育局和市教育局相关领导，江北新区和各区分管领导，各区体育局、教育局主要领导，挂牌学校主要领导出席了仪式。</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color w:val="333333"/>
          <w:sz w:val="25"/>
          <w:szCs w:val="25"/>
        </w:rPr>
      </w:pPr>
      <w:r>
        <w:rPr>
          <w:rFonts w:ascii="宋体" w:hAnsi="宋体" w:eastAsia="宋体" w:cs="宋体"/>
          <w:color w:val="333333"/>
          <w:kern w:val="0"/>
          <w:sz w:val="25"/>
          <w:szCs w:val="25"/>
          <w:bdr w:val="none" w:color="auto" w:sz="0" w:space="0"/>
          <w:lang w:val="en-US" w:eastAsia="zh-CN" w:bidi="ar"/>
        </w:rPr>
        <w:drawing>
          <wp:inline distT="0" distB="0" distL="114300" distR="114300">
            <wp:extent cx="10100945" cy="5991225"/>
            <wp:effectExtent l="0" t="0" r="14605" b="9525"/>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4"/>
                    <a:stretch>
                      <a:fillRect/>
                    </a:stretch>
                  </pic:blipFill>
                  <pic:spPr>
                    <a:xfrm>
                      <a:off x="0" y="0"/>
                      <a:ext cx="10100945" cy="599122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胡万进副市长为首批挂牌市级、区级青训中心的学校授牌。</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6"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7"/>
                    <pic:cNvPicPr>
                      <a:picLocks noChangeAspect="1"/>
                    </pic:cNvPicPr>
                  </pic:nvPicPr>
                  <pic:blipFill>
                    <a:blip r:embed="rId5"/>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2"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IMG_259"/>
                    <pic:cNvPicPr>
                      <a:picLocks noChangeAspect="1"/>
                    </pic:cNvPicPr>
                  </pic:nvPicPr>
                  <pic:blipFill>
                    <a:blip r:embed="rId7"/>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8"/>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4"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IMG_261"/>
                    <pic:cNvPicPr>
                      <a:picLocks noChangeAspect="1"/>
                    </pic:cNvPicPr>
                  </pic:nvPicPr>
                  <pic:blipFill>
                    <a:blip r:embed="rId8"/>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8"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62"/>
                    <pic:cNvPicPr>
                      <a:picLocks noChangeAspect="1"/>
                    </pic:cNvPicPr>
                  </pic:nvPicPr>
                  <pic:blipFill>
                    <a:blip r:embed="rId5"/>
                    <a:stretch>
                      <a:fillRect/>
                    </a:stretch>
                  </pic:blipFill>
                  <pic:spPr>
                    <a:xfrm>
                      <a:off x="0" y="0"/>
                      <a:ext cx="10287000" cy="68580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bookmarkStart w:id="0" w:name="_GoBack"/>
      <w:bookmarkEnd w:id="0"/>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市体育局局长董浩主持授牌仪式并致辞。</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9"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63"/>
                    <pic:cNvPicPr>
                      <a:picLocks noChangeAspect="1"/>
                    </pic:cNvPicPr>
                  </pic:nvPicPr>
                  <pic:blipFill>
                    <a:blip r:embed="rId9"/>
                    <a:stretch>
                      <a:fillRect/>
                    </a:stretch>
                  </pic:blipFill>
                  <pic:spPr>
                    <a:xfrm>
                      <a:off x="0" y="0"/>
                      <a:ext cx="10287000" cy="68580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E3E3E"/>
          <w:sz w:val="21"/>
          <w:szCs w:val="21"/>
          <w:bdr w:val="none" w:color="auto" w:sz="0" w:space="0"/>
        </w:rPr>
        <w:t>市教育局一级调研员卢普新宣读了首批挂牌市级青训中心和区级青训中心的学校名单。</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5"/>
          <w:szCs w:val="25"/>
          <w:bdr w:val="none" w:color="auto" w:sz="0" w:space="0"/>
        </w:rPr>
        <w:t>市级青训中心</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南京市雨花台中学</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南京师范大学附属中学树人学校</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5"/>
          <w:szCs w:val="25"/>
          <w:bdr w:val="none" w:color="auto" w:sz="0" w:space="0"/>
        </w:rPr>
        <w:t>区级青训中心</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南京市江北新区泰山小学（江北新区）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南京市瑞金北村小学（秦淮区）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南京师范大学附属中学新城小学（建邺区）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南京市鼓楼区第一中心小学（鼓楼区）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南京师范大学附属中学仙林学校小学部（栖霞区）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南京市浦口区行知小学（浦口区）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市级青训中心代表学校南京市雨花台中学校长赵光辉、区级青训中心代表学校南京师范大学附属中学仙林学校小学部校长肖全胜分别介绍了各校青训中心的建设情况，表示将锐意进取，砥砺前行，做好青少年足球训练工作。</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10"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264"/>
                    <pic:cNvPicPr>
                      <a:picLocks noChangeAspect="1"/>
                    </pic:cNvPicPr>
                  </pic:nvPicPr>
                  <pic:blipFill>
                    <a:blip r:embed="rId10"/>
                    <a:stretch>
                      <a:fillRect/>
                    </a:stretch>
                  </pic:blipFill>
                  <pic:spPr>
                    <a:xfrm>
                      <a:off x="0" y="0"/>
                      <a:ext cx="10287000" cy="6858000"/>
                    </a:xfrm>
                    <a:prstGeom prst="rect">
                      <a:avLst/>
                    </a:prstGeom>
                    <a:noFill/>
                    <a:ln w="9525">
                      <a:noFill/>
                    </a:ln>
                  </pic:spPr>
                </pic:pic>
              </a:graphicData>
            </a:graphic>
          </wp:inline>
        </w:drawing>
      </w: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1"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IMG_265"/>
                    <pic:cNvPicPr>
                      <a:picLocks noChangeAspect="1"/>
                    </pic:cNvPicPr>
                  </pic:nvPicPr>
                  <pic:blipFill>
                    <a:blip r:embed="rId11"/>
                    <a:stretch>
                      <a:fillRect/>
                    </a:stretch>
                  </pic:blipFill>
                  <pic:spPr>
                    <a:xfrm>
                      <a:off x="0" y="0"/>
                      <a:ext cx="10287000" cy="68580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市体育局局长董浩在致辞中表示，此次授牌是南京市探索和深化体教融合实践的一件大事，也是促进南京市青少年足球训练工作的具体举措，必将为南京市培养输送更多优秀的足球人才奠定坚实的基础。今后，还要继续对符合条件的单位授牌，争取尽快健全市、区两级青训体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董浩局长强调，牌子既是荣誉，是对过去成绩的充分肯定；牌子也是责任，需要扎扎实实打好工作基础；牌子更是未来，大家的工作关系着南京市足球人才培养的未来，甚至关系着中国足球发展的未来，也关系着南京的城市形象和城市地位。</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1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66"/>
                    <pic:cNvPicPr>
                      <a:picLocks noChangeAspect="1"/>
                    </pic:cNvPicPr>
                  </pic:nvPicPr>
                  <pic:blipFill>
                    <a:blip r:embed="rId12"/>
                    <a:stretch>
                      <a:fillRect/>
                    </a:stretch>
                  </pic:blipFill>
                  <pic:spPr>
                    <a:xfrm>
                      <a:off x="0" y="0"/>
                      <a:ext cx="10287000" cy="68580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最后，董浩局长提出期望，希望各区政府高度重视，把区级青训中心的建设摆上议事日程；各区体育部门、教育部门要切实负起责任，为本区青训中心的建设提供保障；各学校要以这次挂牌为新的起点，在做好青少年足球训练工作的基础上，特别要做好迎接这次中国足协实地考察的各项准备工作，为南京市顺利入选全国足球发展重点城市贡献力量。</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市政府高度重视足球工作，为促进我市足球改革发展各项事业，同时也为创建足球重点城市创造条件，市政府办公厅印发了《南京市足球改革发展三年行动计划（2021-2023年）》。为进一步推进落实青训工作，市体育局、市教育局联合印发了《南京市青少年足球发展规划（2021-2025年）》，文件明确了完善各级青训中心建设的具体举措。</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001250" cy="6962775"/>
            <wp:effectExtent l="0" t="0" r="0" b="9525"/>
            <wp:docPr id="1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7"/>
                    <pic:cNvPicPr>
                      <a:picLocks noChangeAspect="1"/>
                    </pic:cNvPicPr>
                  </pic:nvPicPr>
                  <pic:blipFill>
                    <a:blip r:embed="rId13"/>
                    <a:stretch>
                      <a:fillRect/>
                    </a:stretch>
                  </pic:blipFill>
                  <pic:spPr>
                    <a:xfrm>
                      <a:off x="0" y="0"/>
                      <a:ext cx="10001250" cy="696277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5"/>
          <w:szCs w:val="25"/>
          <w:bdr w:val="none" w:color="auto" w:sz="0" w:space="0"/>
        </w:rPr>
        <w:t>一是系统组建市、区两级青训中心</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加强与教育部门精英训练营的深度融合，市体育、教育部门依托市校园足球后备人才示范学校，共同组建市级青训中心，兼顾江北、城中和城南等区域分布，以初中阶段（U13-U15）青训工作为着重点，各区体育、教育部门依托校园足球精英训练营（每个区1-2所），共同组建区级青训中心，以小学阶段（U12及以下）青训工作为着重点，同时兼顾幼儿园阶段足球启蒙。以市级青训中心为载体组建市级精英梯队，男足、女足队伍数量分别达到9支和8支，男女运动员数量分别达到270人和240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9858375" cy="6572250"/>
            <wp:effectExtent l="0" t="0" r="9525" b="0"/>
            <wp:docPr id="1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68"/>
                    <pic:cNvPicPr>
                      <a:picLocks noChangeAspect="1"/>
                    </pic:cNvPicPr>
                  </pic:nvPicPr>
                  <pic:blipFill>
                    <a:blip r:embed="rId14"/>
                    <a:stretch>
                      <a:fillRect/>
                    </a:stretch>
                  </pic:blipFill>
                  <pic:spPr>
                    <a:xfrm>
                      <a:off x="0" y="0"/>
                      <a:ext cx="9858375" cy="65722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58000"/>
            <wp:effectExtent l="0" t="0" r="0" b="0"/>
            <wp:docPr id="1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69"/>
                    <pic:cNvPicPr>
                      <a:picLocks noChangeAspect="1"/>
                    </pic:cNvPicPr>
                  </pic:nvPicPr>
                  <pic:blipFill>
                    <a:blip r:embed="rId15"/>
                    <a:stretch>
                      <a:fillRect/>
                    </a:stretch>
                  </pic:blipFill>
                  <pic:spPr>
                    <a:xfrm>
                      <a:off x="0" y="0"/>
                      <a:ext cx="10287000" cy="68580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1"/>
          <w:szCs w:val="21"/>
          <w:bdr w:val="none" w:color="auto" w:sz="0" w:space="0"/>
        </w:rPr>
        <w:t>二是拓宽青训中心运行模式</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根据市级青训中心实际需要，增加校园足球后备人才示范学校数量，优化学校区位布局,提升教育资源质量，实现共同布局、合作共建、资源共享；各区按照若干幼儿园+“6+3+1”的模式（6所小学、3所初中、1所高中）布局区级青训中心，由区政府统筹，区足协和区校足办共同打造本区青训中心，完善人员配置、制度建设和配套体系建设，各区受训人数力争达到200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5943600"/>
            <wp:effectExtent l="0" t="0" r="0" b="0"/>
            <wp:docPr id="15"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70"/>
                    <pic:cNvPicPr>
                      <a:picLocks noChangeAspect="1"/>
                    </pic:cNvPicPr>
                  </pic:nvPicPr>
                  <pic:blipFill>
                    <a:blip r:embed="rId16"/>
                    <a:stretch>
                      <a:fillRect/>
                    </a:stretch>
                  </pic:blipFill>
                  <pic:spPr>
                    <a:xfrm>
                      <a:off x="0" y="0"/>
                      <a:ext cx="10287000" cy="59436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5"/>
          <w:szCs w:val="25"/>
          <w:bdr w:val="none" w:color="auto" w:sz="0" w:space="0"/>
        </w:rPr>
        <w:t>三是加强青训中心教练员和运动员队伍建设</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明确市、区两级青训中心的训练指导思想、原则和方法，建立教练员人才数据库，组建主教练、助理教练、守门员教练、体能教练和球探、队医、科研人员等专业人才队伍，其中主教练要具备亚足联B级及以上证书，助理教练要具备C级及以上证书，其他教练及专业人才均应具备相应行业资质。建立精英运动员选材、跟踪、培养体系和人才数据库，以市、区精英梯队为引领,统一南京市青少年足球技术发展方向，形成鲜明技术风格。建立教练员和运动员评价体系，重视考核作用，引入竞争机制，实行优胜劣汰，形成良性循环。</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5772150"/>
            <wp:effectExtent l="0" t="0" r="0" b="0"/>
            <wp:docPr id="16"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71"/>
                    <pic:cNvPicPr>
                      <a:picLocks noChangeAspect="1"/>
                    </pic:cNvPicPr>
                  </pic:nvPicPr>
                  <pic:blipFill>
                    <a:blip r:embed="rId17"/>
                    <a:stretch>
                      <a:fillRect/>
                    </a:stretch>
                  </pic:blipFill>
                  <pic:spPr>
                    <a:xfrm>
                      <a:off x="0" y="0"/>
                      <a:ext cx="10287000" cy="57721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为保障青训中心顺利开展工作，通过出台运动员教育保障政策，融合青少年赛事体系，规范运动员注册管理等措施重点解决在运动员文化学习、精英梯队参赛训练、青少年足球人才培养输送等方面存在的问题。</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6848475"/>
            <wp:effectExtent l="0" t="0" r="0" b="9525"/>
            <wp:docPr id="1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2"/>
                    <pic:cNvPicPr>
                      <a:picLocks noChangeAspect="1"/>
                    </pic:cNvPicPr>
                  </pic:nvPicPr>
                  <pic:blipFill>
                    <a:blip r:embed="rId18"/>
                    <a:stretch>
                      <a:fillRect/>
                    </a:stretch>
                  </pic:blipFill>
                  <pic:spPr>
                    <a:xfrm>
                      <a:off x="0" y="0"/>
                      <a:ext cx="10287000" cy="684847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一是加强青训中心运动员文化课教学管理，完善考试招生政策，鼓励运动员充分重视并积极参加文化学习。体育、教育部门联合出台相关入学和升学保障政策，允许精英运动员升学录取时根据队伍结构在一定范围内合理流动，获得良好的团队训练和特长发展环境。探索精英运动员小学-初中-高中-大学成长通道，充分保障精英运动员的教育升学途径。根据创建工作要求，2022年9月前，至少4个区建成本区幼儿园和中小学“6+3+1”的精英运动员升学体系。</w:t>
      </w: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5772150"/>
            <wp:effectExtent l="0" t="0" r="0" b="0"/>
            <wp:docPr id="18"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73"/>
                    <pic:cNvPicPr>
                      <a:picLocks noChangeAspect="1"/>
                    </pic:cNvPicPr>
                  </pic:nvPicPr>
                  <pic:blipFill>
                    <a:blip r:embed="rId19"/>
                    <a:stretch>
                      <a:fillRect/>
                    </a:stretch>
                  </pic:blipFill>
                  <pic:spPr>
                    <a:xfrm>
                      <a:off x="0" y="0"/>
                      <a:ext cx="10287000" cy="57721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二是促进青少年“U系列”赛事、社会青训赛事与校园足球赛事的融合, 确保优秀运动员既能代表体育系统，又能代表教育系统参加各类赛事，为南京争光。优化整合人才资源、场地资源、师资力量，实现人才培养与赛事体系的科学化、合理化，形成具有南京特色的新型青少年赛事体系，逐步实现“周末制、主客场、升降级”的联赛模式。完善“区长杯”“市长杯”“贺岁杯”等校园足球传统赛事体系，健全青少年“U系列”赛事体系，打造“金陵杯”全国青少年足球邀请赛，创办“南京都市圈”青少年足球邀请赛，积极促进对外沟通交流，培养发掘优秀人才。</w:t>
      </w: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4676775"/>
            <wp:effectExtent l="0" t="0" r="0" b="9525"/>
            <wp:docPr id="19"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74"/>
                    <pic:cNvPicPr>
                      <a:picLocks noChangeAspect="1"/>
                    </pic:cNvPicPr>
                  </pic:nvPicPr>
                  <pic:blipFill>
                    <a:blip r:embed="rId20"/>
                    <a:stretch>
                      <a:fillRect/>
                    </a:stretch>
                  </pic:blipFill>
                  <pic:spPr>
                    <a:xfrm>
                      <a:off x="0" y="0"/>
                      <a:ext cx="10287000" cy="467677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三是继续完善南京市青少年运动员注册和赛事管理平台，保护足球人才和培养单位的合法权益。将各类赛事、俱乐部和足球人才逐步纳入市足协统筹的赛事和注册体系中，包括开展青少年足球培训的各类培训机构、民办非企俱乐部等，为南京留住、储备优秀足球人才。</w:t>
      </w: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5029200"/>
            <wp:effectExtent l="0" t="0" r="0" b="0"/>
            <wp:docPr id="20"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75"/>
                    <pic:cNvPicPr>
                      <a:picLocks noChangeAspect="1"/>
                    </pic:cNvPicPr>
                  </pic:nvPicPr>
                  <pic:blipFill>
                    <a:blip r:embed="rId21"/>
                    <a:stretch>
                      <a:fillRect/>
                    </a:stretch>
                  </pic:blipFill>
                  <pic:spPr>
                    <a:xfrm>
                      <a:off x="0" y="0"/>
                      <a:ext cx="10287000" cy="50292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color w:val="333333"/>
          <w:sz w:val="25"/>
          <w:szCs w:val="25"/>
          <w:bdr w:val="none" w:color="auto" w:sz="0" w:space="0"/>
        </w:rPr>
        <w:t>足球管理系统平台</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keepNext w:val="0"/>
        <w:keepLines w:val="0"/>
        <w:widowControl/>
        <w:suppressLineNumbers w:val="0"/>
        <w:spacing w:before="0" w:beforeAutospacing="0" w:after="0" w:afterAutospacing="0"/>
        <w:ind w:left="0" w:right="0"/>
        <w:jc w:val="left"/>
      </w:pPr>
      <w:r>
        <w:rPr>
          <w:rFonts w:ascii="宋体" w:hAnsi="宋体" w:eastAsia="宋体" w:cs="宋体"/>
          <w:color w:val="333333"/>
          <w:kern w:val="0"/>
          <w:sz w:val="25"/>
          <w:szCs w:val="25"/>
          <w:bdr w:val="none" w:color="auto" w:sz="0" w:space="0"/>
          <w:lang w:val="en-US" w:eastAsia="zh-CN" w:bidi="ar"/>
        </w:rPr>
        <w:drawing>
          <wp:inline distT="0" distB="0" distL="114300" distR="114300">
            <wp:extent cx="10287000" cy="5772150"/>
            <wp:effectExtent l="0" t="0" r="0" b="0"/>
            <wp:docPr id="21"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76"/>
                    <pic:cNvPicPr>
                      <a:picLocks noChangeAspect="1"/>
                    </pic:cNvPicPr>
                  </pic:nvPicPr>
                  <pic:blipFill>
                    <a:blip r:embed="rId22"/>
                    <a:stretch>
                      <a:fillRect/>
                    </a:stretch>
                  </pic:blipFill>
                  <pic:spPr>
                    <a:xfrm>
                      <a:off x="0" y="0"/>
                      <a:ext cx="10287000" cy="57721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color w:val="333333"/>
          <w:sz w:val="25"/>
          <w:szCs w:val="25"/>
          <w:bdr w:val="none" w:color="auto" w:sz="0" w:space="0"/>
        </w:rPr>
        <w:t>根据创建全国足球发展重点城市有关要求，市体育部门、教育部门每年对青训专项经费投入不少于2000万元，各区每年安排100万元财政专项经费，主要用于保障区级青训中心运动员、教练员队伍人才培养，青少年赛事体系建设，精英梯队训练比赛、外出交流等活动。</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color w:val="333333"/>
          <w:sz w:val="25"/>
          <w:szCs w:val="25"/>
          <w:bdr w:val="none" w:color="auto" w:sz="0" w:space="0"/>
        </w:rPr>
        <w:t>END</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web"/>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8AE29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2021-11-24T13:07:19Z</dcterms:created>
  <dc:creator>Administrator</dc:creator>
  <cp:lastModifiedBy>流金岁月</cp:lastModifiedBy>
  <dcterms:modified xsi:type="dcterms:W3CDTF">2021-11-24T13:11:42Z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328D44C1461F4439BB5BC15794F0EBAA</vt:lpwstr>
  </property>
</Properties>
</file>